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1D" w:rsidRPr="00DE101D" w:rsidRDefault="00DE101D" w:rsidP="00DE101D">
      <w:pPr>
        <w:spacing w:after="0" w:line="240" w:lineRule="auto"/>
        <w:jc w:val="center"/>
        <w:rPr>
          <w:rFonts w:ascii="Times New Roman" w:hAnsi="Times New Roman" w:cs="Times New Roman"/>
          <w:b/>
          <w:sz w:val="24"/>
        </w:rPr>
      </w:pPr>
      <w:r w:rsidRPr="00DE101D">
        <w:rPr>
          <w:rFonts w:ascii="Times New Roman" w:hAnsi="Times New Roman" w:cs="Times New Roman"/>
          <w:b/>
          <w:sz w:val="24"/>
        </w:rPr>
        <w:t>Revelation 14:6-7</w:t>
      </w:r>
    </w:p>
    <w:p w:rsidR="00DE101D" w:rsidRDefault="00DE101D" w:rsidP="00DE101D">
      <w:pPr>
        <w:spacing w:after="0" w:line="240" w:lineRule="auto"/>
        <w:jc w:val="center"/>
        <w:rPr>
          <w:rFonts w:ascii="Times New Roman" w:hAnsi="Times New Roman" w:cs="Times New Roman"/>
          <w:sz w:val="24"/>
        </w:rPr>
      </w:pPr>
      <w:r w:rsidRPr="00DE101D">
        <w:rPr>
          <w:rFonts w:ascii="Times New Roman" w:hAnsi="Times New Roman" w:cs="Times New Roman"/>
          <w:sz w:val="24"/>
        </w:rPr>
        <w:t xml:space="preserve">Then I saw another angel flying directly overhead, with an eternal gospel to proclaim to those who dwell on earth, to every nation and tribe and language and people. </w:t>
      </w:r>
      <w:r w:rsidRPr="00DE101D">
        <w:rPr>
          <w:rFonts w:ascii="Times New Roman" w:hAnsi="Times New Roman" w:cs="Times New Roman"/>
          <w:b/>
          <w:bCs/>
          <w:sz w:val="24"/>
        </w:rPr>
        <w:t>7</w:t>
      </w:r>
      <w:r w:rsidRPr="00DE101D">
        <w:rPr>
          <w:rFonts w:ascii="Times New Roman" w:hAnsi="Times New Roman" w:cs="Times New Roman"/>
          <w:sz w:val="24"/>
        </w:rPr>
        <w:t> And he said with a loud voice, “Fear God and give him glory, because the hour of his judgment has come, and worship him who made heaven and earth, the sea and the springs of water.”</w:t>
      </w:r>
    </w:p>
    <w:p w:rsidR="00DE101D" w:rsidRDefault="00DE101D" w:rsidP="00DE101D">
      <w:pPr>
        <w:spacing w:after="0" w:line="240" w:lineRule="auto"/>
        <w:jc w:val="center"/>
        <w:rPr>
          <w:rFonts w:ascii="Times New Roman" w:hAnsi="Times New Roman" w:cs="Times New Roman"/>
          <w:sz w:val="24"/>
        </w:rPr>
      </w:pPr>
    </w:p>
    <w:p w:rsidR="00DE101D" w:rsidRPr="00DE101D" w:rsidRDefault="00DE101D" w:rsidP="00DE101D">
      <w:pPr>
        <w:spacing w:after="0" w:line="240" w:lineRule="auto"/>
        <w:jc w:val="center"/>
        <w:rPr>
          <w:rFonts w:ascii="Times New Roman" w:hAnsi="Times New Roman" w:cs="Times New Roman"/>
          <w:b/>
          <w:sz w:val="24"/>
        </w:rPr>
      </w:pPr>
      <w:r>
        <w:rPr>
          <w:rFonts w:ascii="Times New Roman" w:hAnsi="Times New Roman" w:cs="Times New Roman"/>
          <w:b/>
          <w:sz w:val="24"/>
        </w:rPr>
        <w:t>“Reform</w:t>
      </w:r>
      <w:bookmarkStart w:id="0" w:name="_GoBack"/>
      <w:r>
        <w:rPr>
          <w:rFonts w:ascii="Times New Roman" w:hAnsi="Times New Roman" w:cs="Times New Roman"/>
          <w:b/>
          <w:sz w:val="24"/>
        </w:rPr>
        <w:t>a</w:t>
      </w:r>
      <w:bookmarkEnd w:id="0"/>
      <w:r>
        <w:rPr>
          <w:rFonts w:ascii="Times New Roman" w:hAnsi="Times New Roman" w:cs="Times New Roman"/>
          <w:b/>
          <w:sz w:val="24"/>
        </w:rPr>
        <w:t>tion 500!”</w:t>
      </w:r>
    </w:p>
    <w:p w:rsidR="00DE101D" w:rsidRPr="00DE101D" w:rsidRDefault="00DE101D" w:rsidP="00DE101D">
      <w:pPr>
        <w:spacing w:after="0" w:line="240" w:lineRule="auto"/>
        <w:jc w:val="center"/>
        <w:rPr>
          <w:rFonts w:ascii="Times New Roman" w:hAnsi="Times New Roman" w:cs="Times New Roman"/>
          <w:sz w:val="24"/>
        </w:rPr>
      </w:pPr>
    </w:p>
    <w:p w:rsidR="007F0696" w:rsidRPr="00DE101D" w:rsidRDefault="007F0696" w:rsidP="007F0696">
      <w:pPr>
        <w:spacing w:after="0" w:line="480" w:lineRule="auto"/>
        <w:rPr>
          <w:rFonts w:ascii="Times New Roman" w:hAnsi="Times New Roman" w:cs="Times New Roman"/>
          <w:sz w:val="24"/>
        </w:rPr>
      </w:pPr>
      <w:r w:rsidRPr="00DE101D">
        <w:rPr>
          <w:rFonts w:ascii="Times New Roman" w:hAnsi="Times New Roman" w:cs="Times New Roman"/>
          <w:sz w:val="24"/>
        </w:rPr>
        <w:tab/>
        <w:t>“Grace to you and peace from him who is and who was and who is to come,” Jesus Christ our blessed Lord and Savior Amen. What does celebrating the 500 anniversary of the Reformation mean? If we were to ask Luther on October 31</w:t>
      </w:r>
      <w:r w:rsidRPr="00DE101D">
        <w:rPr>
          <w:rFonts w:ascii="Times New Roman" w:hAnsi="Times New Roman" w:cs="Times New Roman"/>
          <w:sz w:val="24"/>
          <w:vertAlign w:val="superscript"/>
        </w:rPr>
        <w:t>st</w:t>
      </w:r>
      <w:r w:rsidRPr="00DE101D">
        <w:rPr>
          <w:rFonts w:ascii="Times New Roman" w:hAnsi="Times New Roman" w:cs="Times New Roman"/>
          <w:sz w:val="24"/>
        </w:rPr>
        <w:t xml:space="preserve">, 1517 when </w:t>
      </w:r>
      <w:r w:rsidR="00762F3E" w:rsidRPr="00DE101D">
        <w:rPr>
          <w:rFonts w:ascii="Times New Roman" w:hAnsi="Times New Roman" w:cs="Times New Roman"/>
          <w:sz w:val="24"/>
        </w:rPr>
        <w:t>posting</w:t>
      </w:r>
      <w:r w:rsidRPr="00DE101D">
        <w:rPr>
          <w:rFonts w:ascii="Times New Roman" w:hAnsi="Times New Roman" w:cs="Times New Roman"/>
          <w:sz w:val="24"/>
        </w:rPr>
        <w:t xml:space="preserve"> his 95- Thesis. The thirty-four old monk, pastor, and professor had no clue to the impact he would make upon the western world. Of course, plenty today have numerous reasons to celebrate </w:t>
      </w:r>
      <w:r w:rsidR="00762F3E" w:rsidRPr="00DE101D">
        <w:rPr>
          <w:rFonts w:ascii="Times New Roman" w:hAnsi="Times New Roman" w:cs="Times New Roman"/>
          <w:sz w:val="24"/>
        </w:rPr>
        <w:t xml:space="preserve">the </w:t>
      </w:r>
      <w:r w:rsidRPr="00DE101D">
        <w:rPr>
          <w:rFonts w:ascii="Times New Roman" w:hAnsi="Times New Roman" w:cs="Times New Roman"/>
          <w:sz w:val="24"/>
        </w:rPr>
        <w:t>500</w:t>
      </w:r>
      <w:r w:rsidRPr="00DE101D">
        <w:rPr>
          <w:rFonts w:ascii="Times New Roman" w:hAnsi="Times New Roman" w:cs="Times New Roman"/>
          <w:sz w:val="24"/>
          <w:vertAlign w:val="superscript"/>
        </w:rPr>
        <w:t>th</w:t>
      </w:r>
      <w:r w:rsidRPr="00DE101D">
        <w:rPr>
          <w:rFonts w:ascii="Times New Roman" w:hAnsi="Times New Roman" w:cs="Times New Roman"/>
          <w:sz w:val="24"/>
        </w:rPr>
        <w:t xml:space="preserve"> anniversary of the reformation. Some do it out of nostalgia for their German heritage. Others note the benefits rendered to social classes, government, education and even family. Protestants in all </w:t>
      </w:r>
      <w:r w:rsidR="00762F3E" w:rsidRPr="00DE101D">
        <w:rPr>
          <w:rFonts w:ascii="Times New Roman" w:hAnsi="Times New Roman" w:cs="Times New Roman"/>
          <w:sz w:val="24"/>
        </w:rPr>
        <w:t>spheres</w:t>
      </w:r>
      <w:r w:rsidRPr="00DE101D">
        <w:rPr>
          <w:rFonts w:ascii="Times New Roman" w:hAnsi="Times New Roman" w:cs="Times New Roman"/>
          <w:sz w:val="24"/>
        </w:rPr>
        <w:t xml:space="preserve"> invoke Luther’s name, while Roman Catholics still wonder about his conservative reformation. </w:t>
      </w:r>
    </w:p>
    <w:p w:rsidR="007F0696" w:rsidRPr="00DE101D" w:rsidRDefault="007F0696" w:rsidP="007F0696">
      <w:pPr>
        <w:spacing w:after="0" w:line="480" w:lineRule="auto"/>
        <w:rPr>
          <w:rFonts w:ascii="Times New Roman" w:hAnsi="Times New Roman" w:cs="Times New Roman"/>
          <w:sz w:val="24"/>
        </w:rPr>
      </w:pPr>
      <w:r w:rsidRPr="00DE101D">
        <w:rPr>
          <w:rFonts w:ascii="Times New Roman" w:hAnsi="Times New Roman" w:cs="Times New Roman"/>
          <w:sz w:val="24"/>
        </w:rPr>
        <w:tab/>
        <w:t>Let us be clear, though, we do not worship Martin Luther. Even the first Lutherans never did such a thing. Matter a fact, the official motto was not “Martin Luther”, but “</w:t>
      </w:r>
      <w:r w:rsidRPr="00DE101D">
        <w:rPr>
          <w:rFonts w:ascii="Times New Roman" w:hAnsi="Times New Roman" w:cs="Times New Roman"/>
          <w:i/>
          <w:iCs/>
          <w:sz w:val="24"/>
        </w:rPr>
        <w:t xml:space="preserve">Verbum Domini Manet in Aeternum” </w:t>
      </w:r>
      <w:r w:rsidRPr="00DE101D">
        <w:rPr>
          <w:rFonts w:ascii="Times New Roman" w:hAnsi="Times New Roman" w:cs="Times New Roman"/>
          <w:iCs/>
          <w:sz w:val="24"/>
        </w:rPr>
        <w:t>or “</w:t>
      </w:r>
      <w:r w:rsidRPr="00DE101D">
        <w:rPr>
          <w:rFonts w:ascii="Times New Roman" w:hAnsi="Times New Roman" w:cs="Times New Roman"/>
          <w:sz w:val="24"/>
        </w:rPr>
        <w:t xml:space="preserve">The Word of the Lord Endures Forever.” This motto arose about a year after Luther famously said at his trial in Worms, “I will not and shall not recant.”  The Word of the Lord Endures Forever became a logo using the Latin letters, “VDMA.” Engraved on buildings, sown on clothes, and even put on armor. This symbol united, “Lutheran laity who struggled to defend their beliefs, communities, families, and lives against </w:t>
      </w:r>
      <w:r w:rsidRPr="00DE101D">
        <w:rPr>
          <w:rFonts w:ascii="Times New Roman" w:hAnsi="Times New Roman" w:cs="Times New Roman"/>
          <w:sz w:val="24"/>
        </w:rPr>
        <w:lastRenderedPageBreak/>
        <w:t>those who were intent on destroying them.”</w:t>
      </w:r>
      <w:r w:rsidRPr="00DE101D">
        <w:rPr>
          <w:rStyle w:val="FootnoteReference"/>
          <w:rFonts w:ascii="Times New Roman" w:hAnsi="Times New Roman" w:cs="Times New Roman"/>
          <w:sz w:val="24"/>
        </w:rPr>
        <w:footnoteReference w:id="1"/>
      </w:r>
      <w:r w:rsidRPr="00DE101D">
        <w:rPr>
          <w:rFonts w:ascii="Times New Roman" w:hAnsi="Times New Roman" w:cs="Times New Roman"/>
          <w:sz w:val="24"/>
        </w:rPr>
        <w:t xml:space="preserve"> The Word of the Lord endures and Luther confirms this fact having said, “The church does not make the Word, but it is made by the Word.” </w:t>
      </w:r>
    </w:p>
    <w:p w:rsidR="007F0696" w:rsidRPr="00DE101D" w:rsidRDefault="007F0696" w:rsidP="007F0696">
      <w:pPr>
        <w:spacing w:after="0" w:line="480" w:lineRule="auto"/>
        <w:rPr>
          <w:rFonts w:ascii="Times New Roman" w:hAnsi="Times New Roman" w:cs="Times New Roman"/>
          <w:sz w:val="24"/>
        </w:rPr>
      </w:pPr>
      <w:r w:rsidRPr="00DE101D">
        <w:rPr>
          <w:rFonts w:ascii="Times New Roman" w:hAnsi="Times New Roman" w:cs="Times New Roman"/>
          <w:sz w:val="24"/>
        </w:rPr>
        <w:tab/>
        <w:t xml:space="preserve">As we now come </w:t>
      </w:r>
      <w:r w:rsidR="00762F3E" w:rsidRPr="00DE101D">
        <w:rPr>
          <w:rFonts w:ascii="Times New Roman" w:hAnsi="Times New Roman" w:cs="Times New Roman"/>
          <w:sz w:val="24"/>
        </w:rPr>
        <w:t xml:space="preserve">to </w:t>
      </w:r>
      <w:r w:rsidRPr="00DE101D">
        <w:rPr>
          <w:rFonts w:ascii="Times New Roman" w:hAnsi="Times New Roman" w:cs="Times New Roman"/>
          <w:sz w:val="24"/>
        </w:rPr>
        <w:t xml:space="preserve">500 years, </w:t>
      </w:r>
      <w:r w:rsidR="00762F3E" w:rsidRPr="00DE101D">
        <w:rPr>
          <w:rFonts w:ascii="Times New Roman" w:hAnsi="Times New Roman" w:cs="Times New Roman"/>
          <w:sz w:val="24"/>
        </w:rPr>
        <w:t>here is</w:t>
      </w:r>
      <w:r w:rsidRPr="00DE101D">
        <w:rPr>
          <w:rFonts w:ascii="Times New Roman" w:hAnsi="Times New Roman" w:cs="Times New Roman"/>
          <w:sz w:val="24"/>
        </w:rPr>
        <w:t xml:space="preserve"> what finally made the Reformation relevant. The Word alone </w:t>
      </w:r>
      <w:r w:rsidR="00762F3E" w:rsidRPr="00DE101D">
        <w:rPr>
          <w:rFonts w:ascii="Times New Roman" w:hAnsi="Times New Roman" w:cs="Times New Roman"/>
          <w:sz w:val="24"/>
        </w:rPr>
        <w:t>preached</w:t>
      </w:r>
      <w:r w:rsidRPr="00DE101D">
        <w:rPr>
          <w:rFonts w:ascii="Times New Roman" w:hAnsi="Times New Roman" w:cs="Times New Roman"/>
          <w:sz w:val="24"/>
        </w:rPr>
        <w:t xml:space="preserve"> to Martin Luther how justification had nothing to do with me or my works but faith in Jesus and everything of His work for me. This was not an innovation of man or something new, but the gracious work of God that had always been present for a sinful world. The eternal Gospel is that heaven-sent Word proclaiming Jesus Christ for all times, places, and peoples to fear God, give Him glory, and worship Him alone. </w:t>
      </w:r>
      <w:r w:rsidRPr="00DE101D">
        <w:rPr>
          <w:rFonts w:ascii="Times New Roman" w:hAnsi="Times New Roman" w:cs="Times New Roman"/>
          <w:sz w:val="24"/>
        </w:rPr>
        <w:tab/>
      </w:r>
    </w:p>
    <w:p w:rsidR="007F0696" w:rsidRPr="00DE101D" w:rsidRDefault="007F0696" w:rsidP="007F0696">
      <w:pPr>
        <w:pStyle w:val="ListParagraph"/>
        <w:numPr>
          <w:ilvl w:val="0"/>
          <w:numId w:val="1"/>
        </w:numPr>
        <w:spacing w:after="0" w:line="240" w:lineRule="auto"/>
        <w:rPr>
          <w:rFonts w:ascii="Times New Roman" w:hAnsi="Times New Roman" w:cs="Times New Roman"/>
          <w:b/>
          <w:sz w:val="24"/>
        </w:rPr>
      </w:pPr>
      <w:r w:rsidRPr="00DE101D">
        <w:rPr>
          <w:rFonts w:ascii="Times New Roman" w:hAnsi="Times New Roman" w:cs="Times New Roman"/>
          <w:b/>
          <w:sz w:val="24"/>
        </w:rPr>
        <w:t>Fear God for the Law’s judgment is frank.</w:t>
      </w:r>
    </w:p>
    <w:p w:rsidR="007F0696" w:rsidRPr="00DE101D" w:rsidRDefault="007F0696" w:rsidP="007F0696">
      <w:pPr>
        <w:pStyle w:val="ListParagraph"/>
        <w:numPr>
          <w:ilvl w:val="0"/>
          <w:numId w:val="2"/>
        </w:numPr>
        <w:spacing w:after="0" w:line="240" w:lineRule="auto"/>
        <w:rPr>
          <w:rFonts w:ascii="Times New Roman" w:hAnsi="Times New Roman" w:cs="Times New Roman"/>
          <w:sz w:val="24"/>
        </w:rPr>
      </w:pPr>
      <w:r w:rsidRPr="00DE101D">
        <w:rPr>
          <w:rFonts w:ascii="Times New Roman" w:hAnsi="Times New Roman" w:cs="Times New Roman"/>
          <w:sz w:val="24"/>
        </w:rPr>
        <w:t>In Luther’s time, there was a whole system set up for dealing with sin.</w:t>
      </w:r>
    </w:p>
    <w:p w:rsidR="007F0696" w:rsidRPr="00DE101D" w:rsidRDefault="007F0696" w:rsidP="007F0696">
      <w:pPr>
        <w:pStyle w:val="ListParagraph"/>
        <w:numPr>
          <w:ilvl w:val="0"/>
          <w:numId w:val="3"/>
        </w:numPr>
        <w:spacing w:after="0" w:line="240" w:lineRule="auto"/>
        <w:rPr>
          <w:rFonts w:ascii="Times New Roman" w:hAnsi="Times New Roman" w:cs="Times New Roman"/>
          <w:sz w:val="24"/>
        </w:rPr>
      </w:pPr>
      <w:r w:rsidRPr="00DE101D">
        <w:rPr>
          <w:rFonts w:ascii="Times New Roman" w:hAnsi="Times New Roman" w:cs="Times New Roman"/>
          <w:sz w:val="24"/>
        </w:rPr>
        <w:t xml:space="preserve">Confession was all about penance. </w:t>
      </w:r>
    </w:p>
    <w:p w:rsidR="007F0696" w:rsidRPr="00DE101D" w:rsidRDefault="007F0696" w:rsidP="007F0696">
      <w:pPr>
        <w:pStyle w:val="ListParagraph"/>
        <w:numPr>
          <w:ilvl w:val="0"/>
          <w:numId w:val="3"/>
        </w:numPr>
        <w:spacing w:after="0" w:line="240" w:lineRule="auto"/>
        <w:rPr>
          <w:rFonts w:ascii="Times New Roman" w:hAnsi="Times New Roman" w:cs="Times New Roman"/>
          <w:sz w:val="24"/>
        </w:rPr>
      </w:pPr>
      <w:r w:rsidRPr="00DE101D">
        <w:rPr>
          <w:rFonts w:ascii="Times New Roman" w:hAnsi="Times New Roman" w:cs="Times New Roman"/>
          <w:sz w:val="24"/>
        </w:rPr>
        <w:t>Relics became treasured possessions.</w:t>
      </w:r>
    </w:p>
    <w:p w:rsidR="007F0696" w:rsidRPr="00DE101D" w:rsidRDefault="007F0696" w:rsidP="007F0696">
      <w:pPr>
        <w:pStyle w:val="ListParagraph"/>
        <w:numPr>
          <w:ilvl w:val="0"/>
          <w:numId w:val="3"/>
        </w:numPr>
        <w:spacing w:after="0" w:line="240" w:lineRule="auto"/>
        <w:rPr>
          <w:rFonts w:ascii="Times New Roman" w:hAnsi="Times New Roman" w:cs="Times New Roman"/>
          <w:sz w:val="24"/>
        </w:rPr>
      </w:pPr>
      <w:r w:rsidRPr="00DE101D">
        <w:rPr>
          <w:rFonts w:ascii="Times New Roman" w:hAnsi="Times New Roman" w:cs="Times New Roman"/>
          <w:sz w:val="24"/>
        </w:rPr>
        <w:t>Indulgences were payment for purgatory.</w:t>
      </w:r>
    </w:p>
    <w:p w:rsidR="007F0696" w:rsidRPr="00DE101D" w:rsidRDefault="007F0696" w:rsidP="007F0696">
      <w:pPr>
        <w:pStyle w:val="ListParagraph"/>
        <w:numPr>
          <w:ilvl w:val="0"/>
          <w:numId w:val="3"/>
        </w:numPr>
        <w:spacing w:after="0"/>
        <w:rPr>
          <w:rFonts w:ascii="Times New Roman" w:hAnsi="Times New Roman" w:cs="Times New Roman"/>
          <w:sz w:val="24"/>
        </w:rPr>
      </w:pPr>
      <w:r w:rsidRPr="00DE101D">
        <w:rPr>
          <w:rFonts w:ascii="Times New Roman" w:hAnsi="Times New Roman" w:cs="Times New Roman"/>
          <w:sz w:val="24"/>
        </w:rPr>
        <w:t xml:space="preserve">The first point of Luther’s 95-Thesis </w:t>
      </w:r>
      <w:r w:rsidR="00762F3E" w:rsidRPr="00DE101D">
        <w:rPr>
          <w:rFonts w:ascii="Times New Roman" w:hAnsi="Times New Roman" w:cs="Times New Roman"/>
          <w:sz w:val="24"/>
        </w:rPr>
        <w:t>concerned the Law stating</w:t>
      </w:r>
      <w:r w:rsidRPr="00DE101D">
        <w:rPr>
          <w:rFonts w:ascii="Times New Roman" w:hAnsi="Times New Roman" w:cs="Times New Roman"/>
          <w:sz w:val="24"/>
        </w:rPr>
        <w:t>, “When our Lord and Master Jesus Christ said, ``Repent'' (Mt 4:17), he willed the entire life of believers to be one of repentance.”</w:t>
      </w:r>
    </w:p>
    <w:p w:rsidR="007F0696" w:rsidRPr="00DE101D" w:rsidRDefault="007F0696" w:rsidP="007F0696">
      <w:pPr>
        <w:pStyle w:val="ListParagraph"/>
        <w:spacing w:after="0"/>
        <w:ind w:left="1800"/>
        <w:rPr>
          <w:rFonts w:ascii="Times New Roman" w:hAnsi="Times New Roman" w:cs="Times New Roman"/>
          <w:sz w:val="24"/>
        </w:rPr>
      </w:pPr>
    </w:p>
    <w:p w:rsidR="007F0696" w:rsidRPr="00DE101D" w:rsidRDefault="007F0696" w:rsidP="007F0696">
      <w:pPr>
        <w:pStyle w:val="ListParagraph"/>
        <w:numPr>
          <w:ilvl w:val="0"/>
          <w:numId w:val="2"/>
        </w:numPr>
        <w:spacing w:after="0"/>
        <w:rPr>
          <w:rFonts w:ascii="Times New Roman" w:hAnsi="Times New Roman" w:cs="Times New Roman"/>
          <w:sz w:val="24"/>
        </w:rPr>
      </w:pPr>
      <w:r w:rsidRPr="00DE101D">
        <w:rPr>
          <w:rFonts w:ascii="Times New Roman" w:hAnsi="Times New Roman" w:cs="Times New Roman"/>
          <w:sz w:val="24"/>
        </w:rPr>
        <w:t>In our time, a whole other system now directs us away from dealing with sin.</w:t>
      </w:r>
    </w:p>
    <w:p w:rsidR="007F0696" w:rsidRPr="00DE101D" w:rsidRDefault="007F0696" w:rsidP="007F0696">
      <w:pPr>
        <w:pStyle w:val="ListParagraph"/>
        <w:numPr>
          <w:ilvl w:val="0"/>
          <w:numId w:val="4"/>
        </w:numPr>
        <w:spacing w:after="0"/>
        <w:rPr>
          <w:rFonts w:ascii="Times New Roman" w:hAnsi="Times New Roman" w:cs="Times New Roman"/>
          <w:sz w:val="24"/>
        </w:rPr>
      </w:pPr>
      <w:r w:rsidRPr="00DE101D">
        <w:rPr>
          <w:rFonts w:ascii="Times New Roman" w:hAnsi="Times New Roman" w:cs="Times New Roman"/>
          <w:sz w:val="24"/>
        </w:rPr>
        <w:t>Denial or trying to be a better person buries any need to confess, “I am a sinner.”</w:t>
      </w:r>
    </w:p>
    <w:p w:rsidR="007F0696" w:rsidRPr="00DE101D" w:rsidRDefault="007F0696" w:rsidP="007F0696">
      <w:pPr>
        <w:pStyle w:val="ListParagraph"/>
        <w:numPr>
          <w:ilvl w:val="0"/>
          <w:numId w:val="4"/>
        </w:numPr>
        <w:spacing w:after="0"/>
        <w:rPr>
          <w:rFonts w:ascii="Times New Roman" w:hAnsi="Times New Roman" w:cs="Times New Roman"/>
          <w:sz w:val="24"/>
        </w:rPr>
      </w:pPr>
      <w:r w:rsidRPr="00DE101D">
        <w:rPr>
          <w:rFonts w:ascii="Times New Roman" w:hAnsi="Times New Roman" w:cs="Times New Roman"/>
          <w:sz w:val="24"/>
        </w:rPr>
        <w:t>Possessions have replaced relics as evidence of what the Law demands.</w:t>
      </w:r>
    </w:p>
    <w:p w:rsidR="007F0696" w:rsidRPr="00DE101D" w:rsidRDefault="007F0696" w:rsidP="007F0696">
      <w:pPr>
        <w:pStyle w:val="ListParagraph"/>
        <w:numPr>
          <w:ilvl w:val="0"/>
          <w:numId w:val="4"/>
        </w:numPr>
        <w:spacing w:after="0"/>
        <w:rPr>
          <w:rFonts w:ascii="Times New Roman" w:hAnsi="Times New Roman" w:cs="Times New Roman"/>
          <w:sz w:val="24"/>
        </w:rPr>
      </w:pPr>
      <w:r w:rsidRPr="00DE101D">
        <w:rPr>
          <w:rFonts w:ascii="Times New Roman" w:hAnsi="Times New Roman" w:cs="Times New Roman"/>
          <w:sz w:val="24"/>
        </w:rPr>
        <w:lastRenderedPageBreak/>
        <w:t>Rather than purgatory, payment can go to seductive idols to indulge the present life.</w:t>
      </w:r>
    </w:p>
    <w:p w:rsidR="007F0696" w:rsidRPr="00DE101D" w:rsidRDefault="007F0696" w:rsidP="007F0696">
      <w:pPr>
        <w:pStyle w:val="ListParagraph"/>
        <w:numPr>
          <w:ilvl w:val="0"/>
          <w:numId w:val="4"/>
        </w:numPr>
        <w:spacing w:after="0"/>
        <w:rPr>
          <w:rFonts w:ascii="Times New Roman" w:hAnsi="Times New Roman" w:cs="Times New Roman"/>
          <w:sz w:val="24"/>
        </w:rPr>
      </w:pPr>
      <w:r w:rsidRPr="00DE101D">
        <w:rPr>
          <w:rFonts w:ascii="Times New Roman" w:hAnsi="Times New Roman" w:cs="Times New Roman"/>
          <w:sz w:val="24"/>
        </w:rPr>
        <w:t>St. Paul tells us to fear God, “For by works of the law no human being will be justified in his sight, since through the law comes knowledge of sin.”</w:t>
      </w:r>
    </w:p>
    <w:p w:rsidR="007F0696" w:rsidRPr="00DE101D" w:rsidRDefault="007F0696" w:rsidP="007F0696">
      <w:pPr>
        <w:pStyle w:val="ListParagraph"/>
        <w:spacing w:after="0"/>
        <w:ind w:left="1080"/>
        <w:rPr>
          <w:rFonts w:ascii="Times New Roman" w:hAnsi="Times New Roman" w:cs="Times New Roman"/>
          <w:sz w:val="24"/>
        </w:rPr>
      </w:pPr>
    </w:p>
    <w:p w:rsidR="007F0696" w:rsidRPr="00DE101D" w:rsidRDefault="007F0696" w:rsidP="007F0696">
      <w:pPr>
        <w:pStyle w:val="ListParagraph"/>
        <w:numPr>
          <w:ilvl w:val="0"/>
          <w:numId w:val="1"/>
        </w:numPr>
        <w:spacing w:after="0" w:line="240" w:lineRule="auto"/>
        <w:rPr>
          <w:rFonts w:ascii="Times New Roman" w:hAnsi="Times New Roman" w:cs="Times New Roman"/>
          <w:b/>
          <w:sz w:val="24"/>
        </w:rPr>
      </w:pPr>
      <w:r w:rsidRPr="00DE101D">
        <w:rPr>
          <w:rFonts w:ascii="Times New Roman" w:hAnsi="Times New Roman" w:cs="Times New Roman"/>
          <w:b/>
          <w:sz w:val="24"/>
        </w:rPr>
        <w:t>Give God glory for salvation from Christ saves.</w:t>
      </w:r>
    </w:p>
    <w:p w:rsidR="007F0696" w:rsidRPr="00DE101D" w:rsidRDefault="00762F3E" w:rsidP="007F0696">
      <w:pPr>
        <w:pStyle w:val="ListParagraph"/>
        <w:numPr>
          <w:ilvl w:val="0"/>
          <w:numId w:val="5"/>
        </w:numPr>
        <w:spacing w:after="0" w:line="240" w:lineRule="auto"/>
        <w:rPr>
          <w:rFonts w:ascii="Times New Roman" w:hAnsi="Times New Roman" w:cs="Times New Roman"/>
          <w:sz w:val="24"/>
        </w:rPr>
      </w:pPr>
      <w:r w:rsidRPr="00DE101D">
        <w:rPr>
          <w:rFonts w:ascii="Times New Roman" w:hAnsi="Times New Roman" w:cs="Times New Roman"/>
          <w:sz w:val="24"/>
        </w:rPr>
        <w:t>Works were a plague of guilt and shame until Scripture showed giving glorying to God was faith in Jesus and His work to justify us</w:t>
      </w:r>
      <w:r w:rsidR="007F0696" w:rsidRPr="00DE101D">
        <w:rPr>
          <w:rFonts w:ascii="Times New Roman" w:hAnsi="Times New Roman" w:cs="Times New Roman"/>
          <w:sz w:val="24"/>
        </w:rPr>
        <w:t>.</w:t>
      </w:r>
    </w:p>
    <w:p w:rsidR="007F0696" w:rsidRPr="00DE101D" w:rsidRDefault="007F0696" w:rsidP="007F0696">
      <w:pPr>
        <w:pStyle w:val="ListParagraph"/>
        <w:numPr>
          <w:ilvl w:val="0"/>
          <w:numId w:val="6"/>
        </w:numPr>
        <w:spacing w:after="0" w:line="240" w:lineRule="auto"/>
        <w:rPr>
          <w:rFonts w:ascii="Times New Roman" w:hAnsi="Times New Roman" w:cs="Times New Roman"/>
          <w:sz w:val="24"/>
        </w:rPr>
      </w:pPr>
      <w:r w:rsidRPr="00DE101D">
        <w:rPr>
          <w:rFonts w:ascii="Times New Roman" w:hAnsi="Times New Roman" w:cs="Times New Roman"/>
          <w:sz w:val="24"/>
        </w:rPr>
        <w:t>His first sermon after discovery of the Gospel in 1518 said, “Therefore everything which Christ has is ours, graciously bestowed on us unworthy men out of God’s sheer mercy, although we have rather deserved wrath and condemnation, and hell also…Through faith in Christ, therefore, Christ’s righteousness becomes our righteousness and all that he has becomes ours; rather, he himself becomes ours” (AE 31:298).</w:t>
      </w:r>
    </w:p>
    <w:p w:rsidR="007F0696" w:rsidRPr="00DE101D" w:rsidRDefault="007F0696" w:rsidP="007F0696">
      <w:pPr>
        <w:pStyle w:val="ListParagraph"/>
        <w:numPr>
          <w:ilvl w:val="0"/>
          <w:numId w:val="6"/>
        </w:numPr>
        <w:spacing w:after="0" w:line="240" w:lineRule="auto"/>
        <w:rPr>
          <w:rFonts w:ascii="Times New Roman" w:hAnsi="Times New Roman" w:cs="Times New Roman"/>
          <w:sz w:val="24"/>
        </w:rPr>
      </w:pPr>
      <w:r w:rsidRPr="00DE101D">
        <w:rPr>
          <w:rFonts w:ascii="Times New Roman" w:hAnsi="Times New Roman" w:cs="Times New Roman"/>
          <w:sz w:val="24"/>
        </w:rPr>
        <w:t>Later in debating Rome Lutherans in 1531 confessed, “Christ’s glory becomes brighter when we teach men to make use of him as mediator and propitiator…They are taught to believe and to rely on the sure fact that they have a reconciled Father because of Christ…” (Tappert 153:299).</w:t>
      </w:r>
    </w:p>
    <w:p w:rsidR="007F0696" w:rsidRPr="00DE101D" w:rsidRDefault="007F0696" w:rsidP="007F0696">
      <w:pPr>
        <w:pStyle w:val="ListParagraph"/>
        <w:spacing w:after="0" w:line="240" w:lineRule="auto"/>
        <w:ind w:left="1800"/>
        <w:rPr>
          <w:rFonts w:ascii="Times New Roman" w:hAnsi="Times New Roman" w:cs="Times New Roman"/>
          <w:sz w:val="24"/>
        </w:rPr>
      </w:pPr>
    </w:p>
    <w:p w:rsidR="007F0696" w:rsidRPr="00DE101D" w:rsidRDefault="007F0696" w:rsidP="007F0696">
      <w:pPr>
        <w:pStyle w:val="ListParagraph"/>
        <w:numPr>
          <w:ilvl w:val="0"/>
          <w:numId w:val="5"/>
        </w:numPr>
        <w:spacing w:after="0" w:line="240" w:lineRule="auto"/>
        <w:rPr>
          <w:rFonts w:ascii="Times New Roman" w:hAnsi="Times New Roman" w:cs="Times New Roman"/>
          <w:sz w:val="24"/>
        </w:rPr>
      </w:pPr>
      <w:r w:rsidRPr="00DE101D">
        <w:rPr>
          <w:rFonts w:ascii="Times New Roman" w:hAnsi="Times New Roman" w:cs="Times New Roman"/>
          <w:sz w:val="24"/>
        </w:rPr>
        <w:t xml:space="preserve">Giving God glory is ultimately to receive His justifying work given for you through Jesus. </w:t>
      </w:r>
    </w:p>
    <w:p w:rsidR="007F0696" w:rsidRPr="00DE101D" w:rsidRDefault="007F0696" w:rsidP="007F0696">
      <w:pPr>
        <w:pStyle w:val="ListParagraph"/>
        <w:numPr>
          <w:ilvl w:val="0"/>
          <w:numId w:val="7"/>
        </w:numPr>
        <w:spacing w:after="0" w:line="240" w:lineRule="auto"/>
        <w:rPr>
          <w:rFonts w:ascii="Times New Roman" w:hAnsi="Times New Roman" w:cs="Times New Roman"/>
          <w:sz w:val="24"/>
        </w:rPr>
      </w:pPr>
      <w:r w:rsidRPr="00DE101D">
        <w:rPr>
          <w:rFonts w:ascii="Times New Roman" w:hAnsi="Times New Roman" w:cs="Times New Roman"/>
          <w:sz w:val="24"/>
        </w:rPr>
        <w:t>This salvation is forgiveness shared not as information, but God’s heaven-sent Word He keeps proclaiming to sinners.</w:t>
      </w:r>
    </w:p>
    <w:p w:rsidR="007F0696" w:rsidRPr="00DE101D" w:rsidRDefault="007F0696" w:rsidP="007F0696">
      <w:pPr>
        <w:pStyle w:val="ListParagraph"/>
        <w:numPr>
          <w:ilvl w:val="0"/>
          <w:numId w:val="7"/>
        </w:numPr>
        <w:spacing w:after="0" w:line="240" w:lineRule="auto"/>
        <w:rPr>
          <w:rFonts w:ascii="Times New Roman" w:hAnsi="Times New Roman" w:cs="Times New Roman"/>
          <w:sz w:val="24"/>
        </w:rPr>
      </w:pPr>
      <w:r w:rsidRPr="00DE101D">
        <w:rPr>
          <w:rFonts w:ascii="Times New Roman" w:hAnsi="Times New Roman" w:cs="Times New Roman"/>
          <w:sz w:val="24"/>
        </w:rPr>
        <w:t xml:space="preserve">Hidden in the Word and Sacrament is the glory of Jesus abiding </w:t>
      </w:r>
      <w:r w:rsidR="00762F3E" w:rsidRPr="00DE101D">
        <w:rPr>
          <w:rFonts w:ascii="Times New Roman" w:hAnsi="Times New Roman" w:cs="Times New Roman"/>
          <w:sz w:val="24"/>
        </w:rPr>
        <w:t>with His promise</w:t>
      </w:r>
      <w:r w:rsidRPr="00DE101D">
        <w:rPr>
          <w:rFonts w:ascii="Times New Roman" w:hAnsi="Times New Roman" w:cs="Times New Roman"/>
          <w:sz w:val="24"/>
        </w:rPr>
        <w:t>, “So if the Son sets you free, you will be free indeed.”</w:t>
      </w:r>
    </w:p>
    <w:p w:rsidR="007F0696" w:rsidRPr="00DE101D" w:rsidRDefault="007F0696" w:rsidP="007F0696">
      <w:pPr>
        <w:pStyle w:val="ListParagraph"/>
        <w:numPr>
          <w:ilvl w:val="0"/>
          <w:numId w:val="7"/>
        </w:numPr>
        <w:spacing w:after="0" w:line="240" w:lineRule="auto"/>
        <w:rPr>
          <w:rFonts w:ascii="Times New Roman" w:hAnsi="Times New Roman" w:cs="Times New Roman"/>
          <w:sz w:val="24"/>
        </w:rPr>
      </w:pPr>
      <w:r w:rsidRPr="00DE101D">
        <w:rPr>
          <w:rFonts w:ascii="Times New Roman" w:hAnsi="Times New Roman" w:cs="Times New Roman"/>
          <w:sz w:val="24"/>
        </w:rPr>
        <w:t>Our works and love are no substitute for the better righteousness God puts forward again today that grabs hold of you by faith in Jesus.</w:t>
      </w:r>
    </w:p>
    <w:p w:rsidR="007F0696" w:rsidRPr="00DE101D" w:rsidRDefault="007F0696" w:rsidP="007F0696">
      <w:pPr>
        <w:pStyle w:val="ListParagraph"/>
        <w:numPr>
          <w:ilvl w:val="0"/>
          <w:numId w:val="7"/>
        </w:numPr>
        <w:spacing w:after="0" w:line="240" w:lineRule="auto"/>
        <w:rPr>
          <w:rFonts w:ascii="Times New Roman" w:hAnsi="Times New Roman" w:cs="Times New Roman"/>
          <w:sz w:val="24"/>
        </w:rPr>
      </w:pPr>
      <w:r w:rsidRPr="00DE101D">
        <w:rPr>
          <w:rFonts w:ascii="Times New Roman" w:hAnsi="Times New Roman" w:cs="Times New Roman"/>
          <w:sz w:val="24"/>
        </w:rPr>
        <w:t>This eternal Gospel is God’s faithfulness to save as the disciples confessed, “we have seen his glory, glory as of the only Son from the Father, full of grace and truth” (John 1:14).</w:t>
      </w:r>
    </w:p>
    <w:p w:rsidR="007F0696" w:rsidRPr="00DE101D" w:rsidRDefault="007F0696" w:rsidP="007F0696">
      <w:pPr>
        <w:pStyle w:val="ListParagraph"/>
        <w:spacing w:after="0" w:line="240" w:lineRule="auto"/>
        <w:ind w:left="1800"/>
        <w:rPr>
          <w:rFonts w:ascii="Times New Roman" w:hAnsi="Times New Roman" w:cs="Times New Roman"/>
          <w:sz w:val="24"/>
        </w:rPr>
      </w:pPr>
    </w:p>
    <w:p w:rsidR="007F0696" w:rsidRPr="00DE101D" w:rsidRDefault="007F0696" w:rsidP="007F0696">
      <w:pPr>
        <w:pStyle w:val="ListParagraph"/>
        <w:numPr>
          <w:ilvl w:val="0"/>
          <w:numId w:val="1"/>
        </w:numPr>
        <w:spacing w:after="0" w:line="240" w:lineRule="auto"/>
        <w:rPr>
          <w:rFonts w:ascii="Times New Roman" w:hAnsi="Times New Roman" w:cs="Times New Roman"/>
          <w:b/>
          <w:sz w:val="24"/>
        </w:rPr>
      </w:pPr>
      <w:r w:rsidRPr="00DE101D">
        <w:rPr>
          <w:rFonts w:ascii="Times New Roman" w:hAnsi="Times New Roman" w:cs="Times New Roman"/>
          <w:b/>
          <w:sz w:val="24"/>
        </w:rPr>
        <w:t>Worship God alone for His Word does endure forever.</w:t>
      </w:r>
    </w:p>
    <w:p w:rsidR="007F0696" w:rsidRPr="00DE101D" w:rsidRDefault="007F0696" w:rsidP="007F0696">
      <w:pPr>
        <w:pStyle w:val="ListParagraph"/>
        <w:numPr>
          <w:ilvl w:val="0"/>
          <w:numId w:val="8"/>
        </w:numPr>
        <w:spacing w:after="0" w:line="240" w:lineRule="auto"/>
        <w:rPr>
          <w:rFonts w:ascii="Times New Roman" w:hAnsi="Times New Roman" w:cs="Times New Roman"/>
          <w:b/>
          <w:sz w:val="24"/>
        </w:rPr>
      </w:pPr>
      <w:r w:rsidRPr="00DE101D">
        <w:rPr>
          <w:rFonts w:ascii="Times New Roman" w:hAnsi="Times New Roman" w:cs="Times New Roman"/>
          <w:sz w:val="24"/>
        </w:rPr>
        <w:t xml:space="preserve">This is what fueled the reformation rather than Luther worshiping his efforts. </w:t>
      </w:r>
    </w:p>
    <w:p w:rsidR="007F0696" w:rsidRPr="00DE101D" w:rsidRDefault="007F0696" w:rsidP="007F0696">
      <w:pPr>
        <w:pStyle w:val="ListParagraph"/>
        <w:numPr>
          <w:ilvl w:val="0"/>
          <w:numId w:val="9"/>
        </w:numPr>
        <w:spacing w:after="0" w:line="240" w:lineRule="auto"/>
        <w:rPr>
          <w:rFonts w:ascii="Times New Roman" w:hAnsi="Times New Roman" w:cs="Times New Roman"/>
          <w:b/>
          <w:sz w:val="24"/>
        </w:rPr>
      </w:pPr>
      <w:r w:rsidRPr="00DE101D">
        <w:rPr>
          <w:rFonts w:ascii="Times New Roman" w:hAnsi="Times New Roman" w:cs="Times New Roman"/>
          <w:sz w:val="24"/>
        </w:rPr>
        <w:lastRenderedPageBreak/>
        <w:t xml:space="preserve">Hopefulness in the Word is what allowed him to translate the Bible for the eyes and ears of the common person. </w:t>
      </w:r>
    </w:p>
    <w:p w:rsidR="007F0696" w:rsidRPr="00DE101D" w:rsidRDefault="007F0696" w:rsidP="007F0696">
      <w:pPr>
        <w:pStyle w:val="ListParagraph"/>
        <w:numPr>
          <w:ilvl w:val="0"/>
          <w:numId w:val="9"/>
        </w:numPr>
        <w:spacing w:after="0" w:line="240" w:lineRule="auto"/>
        <w:rPr>
          <w:rFonts w:ascii="Times New Roman" w:hAnsi="Times New Roman" w:cs="Times New Roman"/>
          <w:b/>
          <w:sz w:val="24"/>
        </w:rPr>
      </w:pPr>
      <w:r w:rsidRPr="00DE101D">
        <w:rPr>
          <w:rFonts w:ascii="Times New Roman" w:hAnsi="Times New Roman" w:cs="Times New Roman"/>
          <w:sz w:val="24"/>
        </w:rPr>
        <w:t xml:space="preserve">Thankfulness to Christ made Luther turn monotone singing of monks into hymnody </w:t>
      </w:r>
      <w:r w:rsidR="00762F3E" w:rsidRPr="00DE101D">
        <w:rPr>
          <w:rFonts w:ascii="Times New Roman" w:hAnsi="Times New Roman" w:cs="Times New Roman"/>
          <w:sz w:val="24"/>
        </w:rPr>
        <w:t>for</w:t>
      </w:r>
      <w:r w:rsidRPr="00DE101D">
        <w:rPr>
          <w:rFonts w:ascii="Times New Roman" w:hAnsi="Times New Roman" w:cs="Times New Roman"/>
          <w:sz w:val="24"/>
        </w:rPr>
        <w:t xml:space="preserve"> the whole congregation.</w:t>
      </w:r>
    </w:p>
    <w:p w:rsidR="007F0696" w:rsidRPr="00DE101D" w:rsidRDefault="007F0696" w:rsidP="007F0696">
      <w:pPr>
        <w:pStyle w:val="ListParagraph"/>
        <w:numPr>
          <w:ilvl w:val="0"/>
          <w:numId w:val="9"/>
        </w:numPr>
        <w:spacing w:after="0" w:line="240" w:lineRule="auto"/>
        <w:rPr>
          <w:rFonts w:ascii="Times New Roman" w:hAnsi="Times New Roman" w:cs="Times New Roman"/>
          <w:b/>
          <w:sz w:val="24"/>
        </w:rPr>
      </w:pPr>
      <w:r w:rsidRPr="00DE101D">
        <w:rPr>
          <w:rFonts w:ascii="Times New Roman" w:hAnsi="Times New Roman" w:cs="Times New Roman"/>
          <w:sz w:val="24"/>
        </w:rPr>
        <w:t>Worship went beyond Sundays for Jesus entered Christian’s lives as we sang, “He’s by our side upon the plain with His good gifts and Spirit.”</w:t>
      </w:r>
    </w:p>
    <w:p w:rsidR="007F0696" w:rsidRPr="00DE101D" w:rsidRDefault="007F0696" w:rsidP="007F0696">
      <w:pPr>
        <w:pStyle w:val="ListParagraph"/>
        <w:numPr>
          <w:ilvl w:val="0"/>
          <w:numId w:val="9"/>
        </w:numPr>
        <w:spacing w:after="0" w:line="240" w:lineRule="auto"/>
        <w:rPr>
          <w:rFonts w:ascii="Times New Roman" w:hAnsi="Times New Roman" w:cs="Times New Roman"/>
          <w:b/>
          <w:sz w:val="24"/>
        </w:rPr>
      </w:pPr>
      <w:r w:rsidRPr="00DE101D">
        <w:rPr>
          <w:rFonts w:ascii="Times New Roman" w:hAnsi="Times New Roman" w:cs="Times New Roman"/>
          <w:sz w:val="24"/>
        </w:rPr>
        <w:t>Luther by the catechism ordered God’s Word for the home and the daily callings each person had toward others.</w:t>
      </w:r>
    </w:p>
    <w:p w:rsidR="007F0696" w:rsidRPr="00DE101D" w:rsidRDefault="007F0696" w:rsidP="007F0696">
      <w:pPr>
        <w:pStyle w:val="ListParagraph"/>
        <w:numPr>
          <w:ilvl w:val="0"/>
          <w:numId w:val="8"/>
        </w:numPr>
        <w:spacing w:after="0" w:line="240" w:lineRule="auto"/>
        <w:rPr>
          <w:rFonts w:ascii="Times New Roman" w:hAnsi="Times New Roman" w:cs="Times New Roman"/>
          <w:b/>
          <w:sz w:val="24"/>
        </w:rPr>
      </w:pPr>
      <w:r w:rsidRPr="00DE101D">
        <w:rPr>
          <w:rFonts w:ascii="Times New Roman" w:hAnsi="Times New Roman" w:cs="Times New Roman"/>
          <w:sz w:val="24"/>
        </w:rPr>
        <w:t>There is only one source for worship and we dare not let it rest upon our raw excitement.</w:t>
      </w:r>
    </w:p>
    <w:p w:rsidR="007F0696" w:rsidRPr="00DE101D" w:rsidRDefault="007F0696" w:rsidP="007F0696">
      <w:pPr>
        <w:pStyle w:val="ListParagraph"/>
        <w:numPr>
          <w:ilvl w:val="0"/>
          <w:numId w:val="10"/>
        </w:numPr>
        <w:spacing w:after="0" w:line="240" w:lineRule="auto"/>
        <w:rPr>
          <w:rFonts w:ascii="Times New Roman" w:hAnsi="Times New Roman" w:cs="Times New Roman"/>
          <w:b/>
          <w:sz w:val="24"/>
        </w:rPr>
      </w:pPr>
      <w:r w:rsidRPr="00DE101D">
        <w:rPr>
          <w:rFonts w:ascii="Times New Roman" w:hAnsi="Times New Roman" w:cs="Times New Roman"/>
          <w:sz w:val="24"/>
        </w:rPr>
        <w:t xml:space="preserve">The word for “worship” used by St. John actually means to bow down, kneel, or even adore. </w:t>
      </w:r>
    </w:p>
    <w:p w:rsidR="007F0696" w:rsidRPr="00DE101D" w:rsidRDefault="007F0696" w:rsidP="007F0696">
      <w:pPr>
        <w:pStyle w:val="ListParagraph"/>
        <w:numPr>
          <w:ilvl w:val="0"/>
          <w:numId w:val="10"/>
        </w:numPr>
        <w:spacing w:after="0" w:line="240" w:lineRule="auto"/>
        <w:rPr>
          <w:rFonts w:ascii="Times New Roman" w:hAnsi="Times New Roman" w:cs="Times New Roman"/>
          <w:b/>
          <w:sz w:val="24"/>
        </w:rPr>
      </w:pPr>
      <w:r w:rsidRPr="00DE101D">
        <w:rPr>
          <w:rFonts w:ascii="Times New Roman" w:hAnsi="Times New Roman" w:cs="Times New Roman"/>
          <w:sz w:val="24"/>
        </w:rPr>
        <w:t>This is not about gloominess, but how the Lord’s Supper joins us with angels, archangels, and all the company of heaven who already worship God!</w:t>
      </w:r>
    </w:p>
    <w:p w:rsidR="007F0696" w:rsidRPr="00DE101D" w:rsidRDefault="007F0696" w:rsidP="007F0696">
      <w:pPr>
        <w:pStyle w:val="ListParagraph"/>
        <w:numPr>
          <w:ilvl w:val="0"/>
          <w:numId w:val="10"/>
        </w:numPr>
        <w:spacing w:after="0" w:line="240" w:lineRule="auto"/>
        <w:rPr>
          <w:rFonts w:ascii="Times New Roman" w:hAnsi="Times New Roman" w:cs="Times New Roman"/>
          <w:b/>
          <w:sz w:val="24"/>
        </w:rPr>
      </w:pPr>
      <w:r w:rsidRPr="00DE101D">
        <w:rPr>
          <w:rFonts w:ascii="Times New Roman" w:hAnsi="Times New Roman" w:cs="Times New Roman"/>
          <w:sz w:val="24"/>
        </w:rPr>
        <w:t>There is no rest on earth from our labors, but Christ goes before us with peace, forgiveness, and trust to worship Him.</w:t>
      </w:r>
    </w:p>
    <w:p w:rsidR="007F0696" w:rsidRPr="00DE101D" w:rsidRDefault="007F0696" w:rsidP="007F0696">
      <w:pPr>
        <w:pStyle w:val="ListParagraph"/>
        <w:numPr>
          <w:ilvl w:val="0"/>
          <w:numId w:val="10"/>
        </w:numPr>
        <w:spacing w:after="0" w:line="240" w:lineRule="auto"/>
        <w:rPr>
          <w:rFonts w:ascii="Times New Roman" w:hAnsi="Times New Roman" w:cs="Times New Roman"/>
          <w:b/>
          <w:sz w:val="24"/>
        </w:rPr>
      </w:pPr>
      <w:r w:rsidRPr="00DE101D">
        <w:rPr>
          <w:rFonts w:ascii="Times New Roman" w:hAnsi="Times New Roman" w:cs="Times New Roman"/>
          <w:sz w:val="24"/>
        </w:rPr>
        <w:t>This is love in acts of kindness, but also how each of our homes are a small chapel and the catechism still helps to order them rightly.</w:t>
      </w:r>
    </w:p>
    <w:p w:rsidR="007F0696" w:rsidRPr="00DE101D" w:rsidRDefault="007F0696" w:rsidP="007F0696">
      <w:pPr>
        <w:spacing w:after="0" w:line="240" w:lineRule="auto"/>
        <w:rPr>
          <w:rFonts w:ascii="Times New Roman" w:hAnsi="Times New Roman" w:cs="Times New Roman"/>
          <w:b/>
          <w:sz w:val="24"/>
        </w:rPr>
      </w:pPr>
    </w:p>
    <w:p w:rsidR="0016397F" w:rsidRPr="00DE101D" w:rsidRDefault="007F0696" w:rsidP="007F0696">
      <w:pPr>
        <w:spacing w:after="0" w:line="480" w:lineRule="auto"/>
        <w:rPr>
          <w:rFonts w:ascii="Times New Roman" w:hAnsi="Times New Roman" w:cs="Times New Roman"/>
          <w:sz w:val="24"/>
        </w:rPr>
      </w:pPr>
      <w:r w:rsidRPr="00DE101D">
        <w:rPr>
          <w:rFonts w:ascii="Times New Roman" w:hAnsi="Times New Roman" w:cs="Times New Roman"/>
          <w:b/>
          <w:sz w:val="24"/>
        </w:rPr>
        <w:tab/>
      </w:r>
      <w:r w:rsidRPr="00DE101D">
        <w:rPr>
          <w:rFonts w:ascii="Times New Roman" w:hAnsi="Times New Roman" w:cs="Times New Roman"/>
          <w:sz w:val="24"/>
        </w:rPr>
        <w:t xml:space="preserve">500 years is a big thing. Maybe </w:t>
      </w:r>
      <w:r w:rsidR="00762F3E" w:rsidRPr="00DE101D">
        <w:rPr>
          <w:rFonts w:ascii="Times New Roman" w:hAnsi="Times New Roman" w:cs="Times New Roman"/>
          <w:sz w:val="24"/>
        </w:rPr>
        <w:t>not like God dying on the cross.</w:t>
      </w:r>
      <w:r w:rsidRPr="00DE101D">
        <w:rPr>
          <w:rFonts w:ascii="Times New Roman" w:hAnsi="Times New Roman" w:cs="Times New Roman"/>
          <w:sz w:val="24"/>
        </w:rPr>
        <w:t xml:space="preserve"> </w:t>
      </w:r>
      <w:r w:rsidR="00762F3E" w:rsidRPr="00DE101D">
        <w:rPr>
          <w:rFonts w:ascii="Times New Roman" w:hAnsi="Times New Roman" w:cs="Times New Roman"/>
          <w:sz w:val="24"/>
        </w:rPr>
        <w:t>Yet,</w:t>
      </w:r>
      <w:r w:rsidRPr="00DE101D">
        <w:rPr>
          <w:rFonts w:ascii="Times New Roman" w:hAnsi="Times New Roman" w:cs="Times New Roman"/>
          <w:sz w:val="24"/>
        </w:rPr>
        <w:t xml:space="preserve"> </w:t>
      </w:r>
      <w:r w:rsidR="00762F3E" w:rsidRPr="00DE101D">
        <w:rPr>
          <w:rFonts w:ascii="Times New Roman" w:hAnsi="Times New Roman" w:cs="Times New Roman"/>
          <w:sz w:val="24"/>
        </w:rPr>
        <w:t xml:space="preserve">for </w:t>
      </w:r>
      <w:r w:rsidRPr="00DE101D">
        <w:rPr>
          <w:rFonts w:ascii="Times New Roman" w:hAnsi="Times New Roman" w:cs="Times New Roman"/>
          <w:sz w:val="24"/>
        </w:rPr>
        <w:t>over a millennium cloudiness distorted the justifying work of Jesus. The reformation was about living upon promising letters VDMA, “The Word of the Lord endures forever.” The eternal Gospel is that heaven-sent Word proclaiming Jesus Christ for all times, places, and peoples to fear God, give Him glory, and worship Him alone. Amen. Now the peace of Christ that passes all understanding be with your hearts and minds in Christ Jesus to life everlasting. Amen.</w:t>
      </w:r>
    </w:p>
    <w:p w:rsidR="00DE101D" w:rsidRPr="00DE101D" w:rsidRDefault="00DE101D">
      <w:pPr>
        <w:spacing w:after="0" w:line="480" w:lineRule="auto"/>
        <w:rPr>
          <w:rFonts w:ascii="Times New Roman" w:hAnsi="Times New Roman" w:cs="Times New Roman"/>
          <w:sz w:val="24"/>
        </w:rPr>
      </w:pPr>
    </w:p>
    <w:sectPr w:rsidR="00DE101D" w:rsidRPr="00DE10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96" w:rsidRDefault="007F0696" w:rsidP="007F0696">
      <w:pPr>
        <w:spacing w:after="0" w:line="240" w:lineRule="auto"/>
      </w:pPr>
      <w:r>
        <w:separator/>
      </w:r>
    </w:p>
  </w:endnote>
  <w:endnote w:type="continuationSeparator" w:id="0">
    <w:p w:rsidR="007F0696" w:rsidRDefault="007F0696" w:rsidP="007F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96" w:rsidRDefault="007F0696" w:rsidP="007F0696">
      <w:pPr>
        <w:spacing w:after="0" w:line="240" w:lineRule="auto"/>
      </w:pPr>
      <w:r>
        <w:separator/>
      </w:r>
    </w:p>
  </w:footnote>
  <w:footnote w:type="continuationSeparator" w:id="0">
    <w:p w:rsidR="007F0696" w:rsidRDefault="007F0696" w:rsidP="007F0696">
      <w:pPr>
        <w:spacing w:after="0" w:line="240" w:lineRule="auto"/>
      </w:pPr>
      <w:r>
        <w:continuationSeparator/>
      </w:r>
    </w:p>
  </w:footnote>
  <w:footnote w:id="1">
    <w:p w:rsidR="007F0696" w:rsidRDefault="007F0696" w:rsidP="007F0696">
      <w:pPr>
        <w:pStyle w:val="FootnoteText"/>
      </w:pPr>
      <w:r>
        <w:rPr>
          <w:rStyle w:val="FootnoteReference"/>
        </w:rPr>
        <w:footnoteRef/>
      </w:r>
      <w:r>
        <w:t xml:space="preserve"> </w:t>
      </w:r>
      <w:r w:rsidRPr="00CB535A">
        <w:t>https://lutheranreformation.org/history/the-motto-of-the-reformation/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3023"/>
      <w:docPartObj>
        <w:docPartGallery w:val="Page Numbers (Top of Page)"/>
        <w:docPartUnique/>
      </w:docPartObj>
    </w:sdtPr>
    <w:sdtEndPr>
      <w:rPr>
        <w:noProof/>
      </w:rPr>
    </w:sdtEndPr>
    <w:sdtContent>
      <w:p w:rsidR="007F0696" w:rsidRDefault="007F0696">
        <w:pPr>
          <w:pStyle w:val="Header"/>
          <w:jc w:val="right"/>
        </w:pPr>
        <w:r>
          <w:fldChar w:fldCharType="begin"/>
        </w:r>
        <w:r>
          <w:instrText xml:space="preserve"> PAGE   \* MERGEFORMAT </w:instrText>
        </w:r>
        <w:r>
          <w:fldChar w:fldCharType="separate"/>
        </w:r>
        <w:r w:rsidR="00DE101D">
          <w:rPr>
            <w:noProof/>
          </w:rPr>
          <w:t>1</w:t>
        </w:r>
        <w:r>
          <w:rPr>
            <w:noProof/>
          </w:rPr>
          <w:fldChar w:fldCharType="end"/>
        </w:r>
      </w:p>
    </w:sdtContent>
  </w:sdt>
  <w:p w:rsidR="007F0696" w:rsidRDefault="007F0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4A2"/>
    <w:multiLevelType w:val="hybridMultilevel"/>
    <w:tmpl w:val="EA267BB6"/>
    <w:lvl w:ilvl="0" w:tplc="91B8D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13A95"/>
    <w:multiLevelType w:val="hybridMultilevel"/>
    <w:tmpl w:val="3280A344"/>
    <w:lvl w:ilvl="0" w:tplc="F2F8A5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810916"/>
    <w:multiLevelType w:val="hybridMultilevel"/>
    <w:tmpl w:val="8040B3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E52E96"/>
    <w:multiLevelType w:val="hybridMultilevel"/>
    <w:tmpl w:val="B98E0D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5D97558"/>
    <w:multiLevelType w:val="hybridMultilevel"/>
    <w:tmpl w:val="040EE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8791472"/>
    <w:multiLevelType w:val="hybridMultilevel"/>
    <w:tmpl w:val="3758A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9877FC0"/>
    <w:multiLevelType w:val="hybridMultilevel"/>
    <w:tmpl w:val="708E98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6243F7"/>
    <w:multiLevelType w:val="hybridMultilevel"/>
    <w:tmpl w:val="1FCAF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9CF7629"/>
    <w:multiLevelType w:val="hybridMultilevel"/>
    <w:tmpl w:val="512A2DE6"/>
    <w:lvl w:ilvl="0" w:tplc="0602D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772172"/>
    <w:multiLevelType w:val="hybridMultilevel"/>
    <w:tmpl w:val="8B68A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0"/>
  </w:num>
  <w:num w:numId="6">
    <w:abstractNumId w:val="7"/>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96"/>
    <w:rsid w:val="0016397F"/>
    <w:rsid w:val="00762F3E"/>
    <w:rsid w:val="007F0696"/>
    <w:rsid w:val="00D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96"/>
    <w:pPr>
      <w:ind w:left="720"/>
      <w:contextualSpacing/>
    </w:pPr>
  </w:style>
  <w:style w:type="paragraph" w:styleId="FootnoteText">
    <w:name w:val="footnote text"/>
    <w:basedOn w:val="Normal"/>
    <w:link w:val="FootnoteTextChar"/>
    <w:uiPriority w:val="99"/>
    <w:semiHidden/>
    <w:unhideWhenUsed/>
    <w:rsid w:val="007F0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696"/>
    <w:rPr>
      <w:sz w:val="20"/>
      <w:szCs w:val="20"/>
    </w:rPr>
  </w:style>
  <w:style w:type="character" w:styleId="FootnoteReference">
    <w:name w:val="footnote reference"/>
    <w:basedOn w:val="DefaultParagraphFont"/>
    <w:uiPriority w:val="99"/>
    <w:semiHidden/>
    <w:unhideWhenUsed/>
    <w:rsid w:val="007F0696"/>
    <w:rPr>
      <w:vertAlign w:val="superscript"/>
    </w:rPr>
  </w:style>
  <w:style w:type="paragraph" w:styleId="Header">
    <w:name w:val="header"/>
    <w:basedOn w:val="Normal"/>
    <w:link w:val="HeaderChar"/>
    <w:uiPriority w:val="99"/>
    <w:unhideWhenUsed/>
    <w:rsid w:val="007F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696"/>
  </w:style>
  <w:style w:type="paragraph" w:styleId="Footer">
    <w:name w:val="footer"/>
    <w:basedOn w:val="Normal"/>
    <w:link w:val="FooterChar"/>
    <w:uiPriority w:val="99"/>
    <w:unhideWhenUsed/>
    <w:rsid w:val="007F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96"/>
    <w:pPr>
      <w:ind w:left="720"/>
      <w:contextualSpacing/>
    </w:pPr>
  </w:style>
  <w:style w:type="paragraph" w:styleId="FootnoteText">
    <w:name w:val="footnote text"/>
    <w:basedOn w:val="Normal"/>
    <w:link w:val="FootnoteTextChar"/>
    <w:uiPriority w:val="99"/>
    <w:semiHidden/>
    <w:unhideWhenUsed/>
    <w:rsid w:val="007F0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696"/>
    <w:rPr>
      <w:sz w:val="20"/>
      <w:szCs w:val="20"/>
    </w:rPr>
  </w:style>
  <w:style w:type="character" w:styleId="FootnoteReference">
    <w:name w:val="footnote reference"/>
    <w:basedOn w:val="DefaultParagraphFont"/>
    <w:uiPriority w:val="99"/>
    <w:semiHidden/>
    <w:unhideWhenUsed/>
    <w:rsid w:val="007F0696"/>
    <w:rPr>
      <w:vertAlign w:val="superscript"/>
    </w:rPr>
  </w:style>
  <w:style w:type="paragraph" w:styleId="Header">
    <w:name w:val="header"/>
    <w:basedOn w:val="Normal"/>
    <w:link w:val="HeaderChar"/>
    <w:uiPriority w:val="99"/>
    <w:unhideWhenUsed/>
    <w:rsid w:val="007F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696"/>
  </w:style>
  <w:style w:type="paragraph" w:styleId="Footer">
    <w:name w:val="footer"/>
    <w:basedOn w:val="Normal"/>
    <w:link w:val="FooterChar"/>
    <w:uiPriority w:val="99"/>
    <w:unhideWhenUsed/>
    <w:rsid w:val="007F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2319</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2017-10-29T13:34:00Z</cp:lastPrinted>
  <dcterms:created xsi:type="dcterms:W3CDTF">2017-10-27T23:01:00Z</dcterms:created>
  <dcterms:modified xsi:type="dcterms:W3CDTF">2017-10-29T13:40:00Z</dcterms:modified>
</cp:coreProperties>
</file>